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Upplands-Bro kommunfullmäktige</w:t>
      </w:r>
    </w:p>
    <w:p>
      <w:pPr>
        <w:pStyle w:val="Heading1"/>
      </w:pPr>
      <w:r>
        <w:t xml:space="preserve">Utbyggnad av cykelvägar till pendeltågsstationer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Upplands-Bro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låg cykelanvändning till Kungsängens och Bros pendeltågsstationer på grund av osäkra vägar längs E18. Bättre infrastruktur stödjer klimatmål och minskar bilberoende.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Upplands-Bro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separata cykelvägar längs E18 till Kungsängens station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 miljoner kronor i investeringsbudget för cykelåtgärder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Trafikverket om belysning och säkerhet på cykelstråk.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 årligen och redovisa resultat.</w:t>
      </w:r>
    </w:p>
    <w:p>
      <w:pPr>
        <w:spacing w:before="360"/>
      </w:pPr>
    </w:p>
    <w:p>
      <w:r>
        <w:t xml:space="preserve">Upplands-Bro,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Upplands-Bro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2026-07-14T05:30:23.219Z</dcterms:created>
  <dcterms:modified xsi:type="dcterms:W3CDTF">2026-07-14T05:30:23.219Z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